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41" w:rsidRPr="00753C41" w:rsidRDefault="00753C41" w:rsidP="00753C4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53C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DOFINANSOWANIA ZAOPATRZENIA W SPRZĘT REHABILITACYJNY OSÓB NIEPEŁNOSPRAWNYCH</w:t>
      </w:r>
    </w:p>
    <w:p w:rsidR="00753C41" w:rsidRPr="00753C41" w:rsidRDefault="00753C41" w:rsidP="00753C4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3C41" w:rsidRPr="00753C41" w:rsidRDefault="00753C41" w:rsidP="00753C41">
      <w:pPr>
        <w:numPr>
          <w:ilvl w:val="3"/>
          <w:numId w:val="2"/>
        </w:numPr>
        <w:tabs>
          <w:tab w:val="left" w:pos="709"/>
          <w:tab w:val="num" w:pos="2552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dofinansowania do sprzętu rehabilitacyjnego możliwe jest dofinansowanie do zakupu sprzętu dostosowanego do potrzeb wynikających z niepełnosprawności, niezbędnego do prowadz</w:t>
      </w:r>
      <w:bookmarkStart w:id="0" w:name="_GoBack"/>
      <w:bookmarkEnd w:id="0"/>
      <w:r w:rsidRPr="00753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enia zajęć rehabilitacyjnych w warunkach domowych w celu osiągnięcia przy </w:t>
      </w:r>
      <w:r w:rsidRPr="00753C4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aktywnym uczestnictwie osoby niepełnosprawnej</w:t>
      </w:r>
      <w:r w:rsidRPr="00753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możliwie największego poziomu jej funkcjonowania, jakości życia i integracji społecznej, z wyłączeniem sprzętu, który może być wykorzystywany jako środek lokomocji</w:t>
      </w:r>
    </w:p>
    <w:p w:rsidR="00753C41" w:rsidRPr="00753C41" w:rsidRDefault="00753C41" w:rsidP="00753C41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dofinansowanie zaopatrzenia w sprzęt rehabilitacyjny rozpatrywane są wg kolejności ich złożenia w ramach posiadanych środków na realizację powyższego zadania.</w:t>
      </w:r>
    </w:p>
    <w:p w:rsidR="00753C41" w:rsidRPr="00753C41" w:rsidRDefault="00753C41" w:rsidP="00753C41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Wnioskowane sprzęty rehabilitacyjne powinny posiadać podstawowy standard i cenę, chyba, że posiadana dysfunkcja uzasadnia zakup urządzenia o podwyższonym standardzie.</w:t>
      </w:r>
    </w:p>
    <w:p w:rsidR="00753C41" w:rsidRPr="00753C41" w:rsidRDefault="00753C41" w:rsidP="00753C4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przewidywany niedobór środków finansowych Funduszu wysokość dofinansowania do zaopatrzenia w sprzęt rehabilitacyjny może wynieść </w:t>
      </w:r>
      <w:r w:rsidRPr="00753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70% kosztów przedsięwzięcia</w:t>
      </w: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53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tym że określa się całkowitą średnią wysokość cen rynkowych najczęściej wnioskowanych sprzętów od której będzie liczone dofinansowanie w wysokości do 70 % (w załączniku nr 1 do niniejszych zasad).</w:t>
      </w:r>
    </w:p>
    <w:p w:rsidR="00753C41" w:rsidRPr="00753C41" w:rsidRDefault="00753C41" w:rsidP="00753C4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informacje dotyczące przedmiotu dofinansowania</w:t>
      </w: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</w:t>
      </w:r>
      <w:r w:rsidRPr="00753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53C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Katalog urządzeń, robót i innych czynności podlegających dofinansowaniu ze środków PFRON w zakresie zaopatrzenia w sprzęt rehabilitacyjny”</w:t>
      </w:r>
      <w:r w:rsidRPr="00753C4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</w:t>
      </w:r>
      <w:r w:rsidRPr="00753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niniejszych zasad.</w:t>
      </w:r>
    </w:p>
    <w:p w:rsidR="00753C41" w:rsidRPr="00753C41" w:rsidRDefault="00753C41" w:rsidP="00753C41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któremu nie zostało przyznane dofinansowanie z powodu niewystarczającej wysokości środków Funduszu przeznaczonych na likwidację barier w danym roku, może wystąpić o dofinansowanie ponownie w roku następnym składając nowy wniosek.</w:t>
      </w:r>
    </w:p>
    <w:p w:rsidR="00753C41" w:rsidRPr="00753C41" w:rsidRDefault="00753C41" w:rsidP="00753C41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śmierci Wnioskodawcy wniosek nie podlega dalszemu rozpatrywaniu.</w:t>
      </w:r>
    </w:p>
    <w:p w:rsidR="00753C41" w:rsidRPr="00753C41" w:rsidRDefault="00753C41" w:rsidP="00753C41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wniosek został rozpatrzony pozytywnie, a następnie osoba niepełnosprawna zmarła, nie wypłaca się przyznanego dofinansowania.</w:t>
      </w:r>
    </w:p>
    <w:p w:rsidR="00753C41" w:rsidRPr="00753C41" w:rsidRDefault="00753C41" w:rsidP="00753C41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o przyznaniu dofinansowania i jego wysokości lub odmowie dofinansowania podejmuje Dyrektor Centrum.</w:t>
      </w:r>
    </w:p>
    <w:p w:rsidR="00753C41" w:rsidRPr="00753C41" w:rsidRDefault="00753C41" w:rsidP="00753C41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odmowy o przyznaniu dofinansowania Wnioskodawcy nie przysługuje odwołanie </w:t>
      </w:r>
      <w:r w:rsidRPr="00753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przepisów KPA.</w:t>
      </w:r>
    </w:p>
    <w:p w:rsidR="003F596D" w:rsidRDefault="003F596D"/>
    <w:p w:rsidR="00753C41" w:rsidRPr="00753C41" w:rsidRDefault="00753C41" w:rsidP="00753C41">
      <w:pPr>
        <w:spacing w:after="0" w:line="240" w:lineRule="auto"/>
        <w:rPr>
          <w:rFonts w:ascii="Times New Roman" w:hAnsi="Times New Roman" w:cs="Times New Roman"/>
        </w:rPr>
      </w:pPr>
    </w:p>
    <w:p w:rsidR="00753C41" w:rsidRDefault="00753C41" w:rsidP="00CB17F7">
      <w:pPr>
        <w:spacing w:after="0" w:line="240" w:lineRule="auto"/>
        <w:ind w:left="4248"/>
        <w:rPr>
          <w:rFonts w:ascii="Times New Roman" w:hAnsi="Times New Roman" w:cs="Times New Roman"/>
          <w:b/>
          <w:spacing w:val="50"/>
          <w:sz w:val="23"/>
          <w:szCs w:val="23"/>
        </w:rPr>
      </w:pPr>
    </w:p>
    <w:p w:rsidR="00753C41" w:rsidRPr="00753C41" w:rsidRDefault="00753C41" w:rsidP="00753C4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pacing w:val="50"/>
          <w:sz w:val="23"/>
          <w:szCs w:val="23"/>
        </w:rPr>
      </w:pPr>
      <w:r w:rsidRPr="00753C41">
        <w:rPr>
          <w:rFonts w:ascii="Times New Roman" w:hAnsi="Times New Roman" w:cs="Times New Roman"/>
          <w:b/>
          <w:spacing w:val="50"/>
          <w:sz w:val="23"/>
          <w:szCs w:val="23"/>
        </w:rPr>
        <w:t xml:space="preserve">DYREKTOR </w:t>
      </w:r>
    </w:p>
    <w:p w:rsidR="00753C41" w:rsidRPr="00753C41" w:rsidRDefault="00753C41" w:rsidP="00753C4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753C41">
        <w:rPr>
          <w:rFonts w:ascii="Times New Roman" w:hAnsi="Times New Roman" w:cs="Times New Roman"/>
          <w:b/>
        </w:rPr>
        <w:t xml:space="preserve">Powiatowego Centrum </w:t>
      </w:r>
    </w:p>
    <w:p w:rsidR="00753C41" w:rsidRPr="00753C41" w:rsidRDefault="00753C41" w:rsidP="00753C4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753C41">
        <w:rPr>
          <w:rFonts w:ascii="Times New Roman" w:hAnsi="Times New Roman" w:cs="Times New Roman"/>
          <w:b/>
        </w:rPr>
        <w:t>Pomocy Rodzinie w Augustowie</w:t>
      </w:r>
    </w:p>
    <w:p w:rsidR="00753C41" w:rsidRPr="00753C41" w:rsidRDefault="00753C41" w:rsidP="00753C4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</w:p>
    <w:p w:rsidR="00753C41" w:rsidRPr="00753C41" w:rsidRDefault="00760B43" w:rsidP="00753C4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</w:t>
      </w:r>
      <w:r w:rsidR="00CB17F7" w:rsidRPr="00CB17F7">
        <w:rPr>
          <w:rFonts w:ascii="Times New Roman" w:hAnsi="Times New Roman" w:cs="Times New Roman"/>
          <w:b/>
        </w:rPr>
        <w:t xml:space="preserve"> </w:t>
      </w:r>
      <w:r w:rsidR="00753C41" w:rsidRPr="00753C41">
        <w:rPr>
          <w:rFonts w:ascii="Times New Roman" w:hAnsi="Times New Roman" w:cs="Times New Roman"/>
          <w:b/>
        </w:rPr>
        <w:t>mgr Andrzej Zarzecki</w:t>
      </w:r>
    </w:p>
    <w:sectPr w:rsidR="00753C41" w:rsidRPr="0075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905"/>
    <w:multiLevelType w:val="multilevel"/>
    <w:tmpl w:val="D418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6480521"/>
    <w:multiLevelType w:val="hybridMultilevel"/>
    <w:tmpl w:val="B56EC8E2"/>
    <w:lvl w:ilvl="0" w:tplc="F90609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0883"/>
    <w:multiLevelType w:val="multilevel"/>
    <w:tmpl w:val="CD50F50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  <w:rPr>
        <w:rFonts w:hint="default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upperRoman"/>
      <w:suff w:val="nothing"/>
      <w:lvlText w:val="%9.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41"/>
    <w:rsid w:val="003F596D"/>
    <w:rsid w:val="00753C41"/>
    <w:rsid w:val="00760B43"/>
    <w:rsid w:val="00C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C8D6-B6D5-4C56-B2CD-DE5E3BA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753C41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dnia">
    <w:name w:val="z dnia"/>
    <w:rsid w:val="00753C41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753C41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DPolkowska</dc:creator>
  <cp:keywords/>
  <dc:description/>
  <cp:lastModifiedBy>DPolkowska</cp:lastModifiedBy>
  <cp:revision>2</cp:revision>
  <dcterms:created xsi:type="dcterms:W3CDTF">2020-01-10T13:18:00Z</dcterms:created>
  <dcterms:modified xsi:type="dcterms:W3CDTF">2020-01-10T13:44:00Z</dcterms:modified>
</cp:coreProperties>
</file>