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63" w:rsidRPr="004474A3" w:rsidRDefault="00877063" w:rsidP="00877063">
      <w:pPr>
        <w:jc w:val="center"/>
        <w:rPr>
          <w:b/>
        </w:rPr>
      </w:pPr>
      <w:r w:rsidRPr="004474A3">
        <w:rPr>
          <w:b/>
        </w:rPr>
        <w:t>ZASADY DOFINANSOWANIA ZAOPATRZENIA W PRZEDMIOTY ORTOPEDYCZNE I ŚRODKI POMOCNICZE OSÓB NIEPEŁNOSPRAWNYCH</w:t>
      </w:r>
    </w:p>
    <w:p w:rsidR="00877063" w:rsidRPr="00E830D4" w:rsidRDefault="00877063" w:rsidP="00877063">
      <w:pPr>
        <w:autoSpaceDE w:val="0"/>
        <w:autoSpaceDN w:val="0"/>
        <w:adjustRightInd w:val="0"/>
        <w:spacing w:line="360" w:lineRule="auto"/>
        <w:jc w:val="center"/>
        <w:rPr>
          <w:b/>
          <w:bCs/>
        </w:rPr>
      </w:pPr>
    </w:p>
    <w:p w:rsidR="00877063" w:rsidRPr="00095447" w:rsidRDefault="00877063" w:rsidP="00877063">
      <w:pPr>
        <w:pStyle w:val="Akapitzlist"/>
        <w:numPr>
          <w:ilvl w:val="1"/>
          <w:numId w:val="1"/>
        </w:numPr>
        <w:ind w:left="426" w:hanging="426"/>
        <w:jc w:val="both"/>
        <w:rPr>
          <w:bCs/>
        </w:rPr>
      </w:pPr>
      <w:r w:rsidRPr="00095447">
        <w:rPr>
          <w:bCs/>
        </w:rPr>
        <w:t>Ilekroć w niniejszym dokumencie jest mowa o:</w:t>
      </w:r>
    </w:p>
    <w:p w:rsidR="00877063" w:rsidRPr="00095447" w:rsidRDefault="00877063" w:rsidP="00877063">
      <w:pPr>
        <w:numPr>
          <w:ilvl w:val="0"/>
          <w:numId w:val="2"/>
        </w:numPr>
        <w:ind w:left="851" w:hanging="425"/>
        <w:jc w:val="both"/>
        <w:rPr>
          <w:rFonts w:eastAsia="Calibri"/>
          <w:bCs/>
        </w:rPr>
      </w:pPr>
      <w:r w:rsidRPr="00095447">
        <w:t xml:space="preserve">przedmiotach ortopedycznych i środkach pomocniczych – dotyczy to przedmiotów ortopedycznych i środków pomocniczych przyznawanych na podstawie odrębnych przepisów, określone rozporządzeniem </w:t>
      </w:r>
      <w:r w:rsidRPr="00095447">
        <w:rPr>
          <w:rFonts w:eastAsia="Calibri"/>
          <w:bCs/>
        </w:rPr>
        <w:t xml:space="preserve">Ministra Zdrowia </w:t>
      </w:r>
      <w:r w:rsidRPr="00095447">
        <w:rPr>
          <w:rFonts w:eastAsia="Calibri"/>
        </w:rPr>
        <w:t xml:space="preserve">z dnia 29 maja 2017 r. w sprawie wykazu wyrobów medycznych wydawanych na zlecenie   (Dz. U. z 2017 r. poz. 1061 z </w:t>
      </w:r>
      <w:proofErr w:type="spellStart"/>
      <w:r w:rsidRPr="00095447">
        <w:rPr>
          <w:rFonts w:eastAsia="Calibri"/>
        </w:rPr>
        <w:t>późn</w:t>
      </w:r>
      <w:proofErr w:type="spellEnd"/>
      <w:r w:rsidRPr="00095447">
        <w:rPr>
          <w:rFonts w:eastAsia="Calibri"/>
        </w:rPr>
        <w:t>. zm.), zwane dalej rozporządzeniem Ministra Zdrowia</w:t>
      </w:r>
    </w:p>
    <w:p w:rsidR="00877063" w:rsidRPr="00095447" w:rsidRDefault="00877063" w:rsidP="00877063">
      <w:pPr>
        <w:numPr>
          <w:ilvl w:val="0"/>
          <w:numId w:val="2"/>
        </w:numPr>
        <w:ind w:left="851" w:hanging="425"/>
        <w:jc w:val="both"/>
        <w:rPr>
          <w:rFonts w:eastAsia="Calibri"/>
        </w:rPr>
      </w:pPr>
      <w:r w:rsidRPr="00095447">
        <w:rPr>
          <w:rFonts w:eastAsia="Calibri"/>
        </w:rPr>
        <w:t>limicie ceny – limity finansowania ze środków publicznych określone rozporządzeniem Ministra Zdrowia, o którym mowa w pkt 1.</w:t>
      </w:r>
    </w:p>
    <w:p w:rsidR="00877063" w:rsidRPr="00095447" w:rsidRDefault="00877063" w:rsidP="00877063">
      <w:pPr>
        <w:pStyle w:val="Akapitzlist"/>
        <w:numPr>
          <w:ilvl w:val="0"/>
          <w:numId w:val="4"/>
        </w:numPr>
        <w:spacing w:before="120"/>
        <w:ind w:left="426" w:hanging="426"/>
        <w:jc w:val="both"/>
      </w:pPr>
      <w:r w:rsidRPr="00095447">
        <w:t xml:space="preserve">W związku ze przewidywanym niedoborem środków Funduszu w danym roku w stosunku do istniejących potrzeb wysokość dofinansowania ze środków </w:t>
      </w:r>
      <w:r>
        <w:t>Funduszu</w:t>
      </w:r>
      <w:r w:rsidRPr="00095447">
        <w:t xml:space="preserve"> do przedmiotów ortopedycznych i środków pomocniczych wynosi:</w:t>
      </w:r>
    </w:p>
    <w:p w:rsidR="00877063" w:rsidRPr="00095447" w:rsidRDefault="00877063" w:rsidP="00877063">
      <w:pPr>
        <w:pStyle w:val="Akapitzlist"/>
        <w:numPr>
          <w:ilvl w:val="1"/>
          <w:numId w:val="3"/>
        </w:numPr>
        <w:ind w:left="851" w:hanging="425"/>
        <w:jc w:val="both"/>
      </w:pPr>
      <w:r w:rsidRPr="00095447">
        <w:rPr>
          <w:b/>
          <w:u w:val="single"/>
        </w:rPr>
        <w:t>dorosłe osoby niepełnosprawne</w:t>
      </w:r>
      <w:r w:rsidRPr="00095447">
        <w:t xml:space="preserve"> (powyżej 18 r.ż.): do </w:t>
      </w:r>
      <w:r w:rsidRPr="00095447">
        <w:rPr>
          <w:b/>
        </w:rPr>
        <w:t>70%</w:t>
      </w:r>
      <w:r w:rsidRPr="00095447">
        <w:t xml:space="preserve"> kwoty limitu ceny wyznaczonego przez ministra właściwego do spraw zdrowia na zakup tych przedmiotów ortopedycznych środków pomocniczych, jeżeli cena jest wyższa niż ustalony limit, nie więcej jednak niż faktyczny koszt poniesiony przez wnioskodawcę,</w:t>
      </w:r>
    </w:p>
    <w:p w:rsidR="00877063" w:rsidRPr="00095447" w:rsidRDefault="00877063" w:rsidP="00877063">
      <w:pPr>
        <w:pStyle w:val="Akapitzlist"/>
        <w:numPr>
          <w:ilvl w:val="1"/>
          <w:numId w:val="3"/>
        </w:numPr>
        <w:ind w:left="851" w:hanging="425"/>
        <w:jc w:val="both"/>
      </w:pPr>
      <w:r w:rsidRPr="00095447">
        <w:rPr>
          <w:b/>
          <w:u w:val="single"/>
        </w:rPr>
        <w:t>dzieci  i młodzież niepełnosprawna</w:t>
      </w:r>
      <w:r w:rsidRPr="00095447">
        <w:t xml:space="preserve"> (do 18 r.ż.) : do </w:t>
      </w:r>
      <w:r w:rsidRPr="00095447">
        <w:rPr>
          <w:b/>
        </w:rPr>
        <w:t>100%</w:t>
      </w:r>
      <w:r w:rsidRPr="00095447">
        <w:t xml:space="preserve"> kwoty limitu ceny wyznaczonego przez ministra właściwego do spraw zdrowia na zakup tych przedmiotów ortopedycznych środków pomocniczych, jeżeli cena jest wyższa niż ustalony limit, nie więcej jednak niż faktyczny koszt poniesiony przez wnioskodawcę,</w:t>
      </w:r>
    </w:p>
    <w:p w:rsidR="00877063" w:rsidRPr="00095447" w:rsidRDefault="00877063" w:rsidP="00877063">
      <w:pPr>
        <w:pStyle w:val="Akapitzlist"/>
        <w:numPr>
          <w:ilvl w:val="1"/>
          <w:numId w:val="3"/>
        </w:numPr>
        <w:ind w:left="851" w:hanging="425"/>
        <w:jc w:val="both"/>
      </w:pPr>
      <w:r w:rsidRPr="00095447">
        <w:rPr>
          <w:b/>
          <w:u w:val="single"/>
        </w:rPr>
        <w:t xml:space="preserve">inwalidzi wojenni, cywilne niewidome ofiary działań wojennych oraz osoby represjonowane: do 100 % </w:t>
      </w:r>
      <w:r w:rsidRPr="00095447">
        <w:t>kwoty limitu wyznaczonego przez ministra właściwego do spraw zdrowia na zakup tych przedmiotów ortopedycznych i środków pomocniczych, jeżeli cena jest wyższa niż ustalany limit, nie więcej jednak niż faktyczny koszt poniesiony przez wnioskodawcę.</w:t>
      </w:r>
    </w:p>
    <w:p w:rsidR="00877063" w:rsidRPr="00095447" w:rsidRDefault="00877063" w:rsidP="00877063">
      <w:pPr>
        <w:ind w:left="426"/>
        <w:jc w:val="both"/>
      </w:pPr>
    </w:p>
    <w:p w:rsidR="00877063" w:rsidRDefault="00877063" w:rsidP="00877063">
      <w:pPr>
        <w:pStyle w:val="Akapitzlist"/>
        <w:numPr>
          <w:ilvl w:val="0"/>
          <w:numId w:val="4"/>
        </w:numPr>
        <w:ind w:left="426" w:hanging="426"/>
        <w:jc w:val="both"/>
      </w:pPr>
      <w:r w:rsidRPr="00095447">
        <w:t xml:space="preserve">W związku ze przewidywanym niedoborem środków Funduszu w danym roku w stosunku do istniejących potrzeb wysokość dofinansowania zaopatrzenia w </w:t>
      </w:r>
      <w:r w:rsidRPr="00095447">
        <w:rPr>
          <w:b/>
          <w:u w:val="single"/>
        </w:rPr>
        <w:t>aparat słuchowy</w:t>
      </w:r>
      <w:r w:rsidRPr="00095447">
        <w:rPr>
          <w:u w:val="single"/>
        </w:rPr>
        <w:t xml:space="preserve"> </w:t>
      </w:r>
      <w:r w:rsidRPr="00095447">
        <w:rPr>
          <w:b/>
          <w:u w:val="single"/>
        </w:rPr>
        <w:t>dla dzieci</w:t>
      </w:r>
      <w:r w:rsidRPr="00095447">
        <w:rPr>
          <w:b/>
          <w:u w:val="single"/>
        </w:rPr>
        <w:br/>
        <w:t xml:space="preserve"> i młodzieży do ukończenia 26 lat </w:t>
      </w:r>
      <w:r w:rsidRPr="00095447">
        <w:t xml:space="preserve">wynosi </w:t>
      </w:r>
      <w:r w:rsidRPr="00095447">
        <w:rPr>
          <w:b/>
        </w:rPr>
        <w:t>100% kwoty</w:t>
      </w:r>
      <w:r w:rsidRPr="00095447">
        <w:t xml:space="preserve"> limitu ceny wyznaczonego przez ministra właściwego do spraw zdrowia na zakup tych przedmiotów ortopedycznych </w:t>
      </w:r>
    </w:p>
    <w:p w:rsidR="00877063" w:rsidRPr="00095447" w:rsidRDefault="00877063" w:rsidP="00877063">
      <w:pPr>
        <w:pStyle w:val="Akapitzlist"/>
        <w:numPr>
          <w:ilvl w:val="0"/>
          <w:numId w:val="4"/>
        </w:numPr>
        <w:ind w:left="426" w:hanging="426"/>
        <w:jc w:val="both"/>
      </w:pPr>
      <w:bookmarkStart w:id="0" w:name="_GoBack"/>
      <w:bookmarkEnd w:id="0"/>
      <w:r w:rsidRPr="00095447">
        <w:t>i środków pomocniczych, jeżeli cena jest wyższa niż ustalony limit, nie więcej jednak niż faktyczny koszt poniesiony przez wnioskodawcę</w:t>
      </w:r>
    </w:p>
    <w:p w:rsidR="00877063" w:rsidRPr="00095447" w:rsidRDefault="00877063" w:rsidP="00877063">
      <w:pPr>
        <w:pStyle w:val="Akapitzlist"/>
        <w:numPr>
          <w:ilvl w:val="0"/>
          <w:numId w:val="4"/>
        </w:numPr>
        <w:tabs>
          <w:tab w:val="left" w:pos="0"/>
          <w:tab w:val="left" w:pos="426"/>
        </w:tabs>
        <w:spacing w:before="120"/>
        <w:ind w:left="426" w:hanging="426"/>
        <w:contextualSpacing w:val="0"/>
        <w:jc w:val="both"/>
      </w:pPr>
      <w:r w:rsidRPr="00095447">
        <w:t>Wnioski o dofinansowanie zaopatrzenia w przedmioty ortopedyczne i środki pomocnicze rozpatrywane są wg kolejności ich złożenia w ramach środków określonych na realizację tego zadania w 2020 r.</w:t>
      </w:r>
    </w:p>
    <w:p w:rsidR="00877063" w:rsidRPr="00095447" w:rsidRDefault="00877063" w:rsidP="00877063">
      <w:pPr>
        <w:pStyle w:val="Akapitzlist"/>
        <w:numPr>
          <w:ilvl w:val="0"/>
          <w:numId w:val="4"/>
        </w:numPr>
        <w:tabs>
          <w:tab w:val="left" w:pos="426"/>
        </w:tabs>
        <w:spacing w:before="120"/>
        <w:ind w:left="426" w:hanging="426"/>
        <w:contextualSpacing w:val="0"/>
        <w:jc w:val="both"/>
        <w:rPr>
          <w:b/>
        </w:rPr>
      </w:pPr>
      <w:r w:rsidRPr="00095447">
        <w:t>Ostateczną decyzję o przyznaniu dofinansowania i jego wysokości lub odmowie dofinansowania podejmuje Dyrektor Centrum.</w:t>
      </w:r>
    </w:p>
    <w:p w:rsidR="00877063" w:rsidRPr="00095447" w:rsidRDefault="00877063" w:rsidP="00877063">
      <w:pPr>
        <w:pStyle w:val="Akapitzlist"/>
        <w:numPr>
          <w:ilvl w:val="0"/>
          <w:numId w:val="4"/>
        </w:numPr>
        <w:tabs>
          <w:tab w:val="left" w:pos="426"/>
        </w:tabs>
        <w:spacing w:before="120"/>
        <w:ind w:left="426" w:hanging="426"/>
        <w:contextualSpacing w:val="0"/>
        <w:jc w:val="both"/>
      </w:pPr>
      <w:r w:rsidRPr="00095447">
        <w:t xml:space="preserve">Od odmowy o przyznaniu dofinansowania Wnioskodawcy nie przysługuje odwołanie </w:t>
      </w:r>
      <w:r w:rsidRPr="00095447">
        <w:br/>
        <w:t>w rozumieniu przepisów KPA.</w:t>
      </w:r>
    </w:p>
    <w:p w:rsidR="00877063" w:rsidRPr="00095447" w:rsidRDefault="00877063" w:rsidP="00877063">
      <w:pPr>
        <w:jc w:val="both"/>
      </w:pPr>
    </w:p>
    <w:p w:rsidR="00877063" w:rsidRPr="00095447" w:rsidRDefault="00877063" w:rsidP="00877063">
      <w:pPr>
        <w:jc w:val="both"/>
      </w:pPr>
      <w:r w:rsidRPr="00095447">
        <w:t xml:space="preserve">Dofinansowanie nie przysługuje do zakupu sprzętu medycznego, pielęgnacyjnego, relaksacyjnego, np.: pomp insulinowych, </w:t>
      </w:r>
      <w:proofErr w:type="spellStart"/>
      <w:r w:rsidRPr="00095447">
        <w:t>glukometrów</w:t>
      </w:r>
      <w:proofErr w:type="spellEnd"/>
      <w:r w:rsidRPr="00095447">
        <w:t xml:space="preserve">, ciśnieniomierzy, koncentratów tlenu, inhalatorów, urządzeń do leczenia światłem (różnego rodzaju lampy) , pościeli leczniczej, sprzętów relaksacyjnych typu: fotele, materace, lóżka z </w:t>
      </w:r>
      <w:proofErr w:type="spellStart"/>
      <w:r w:rsidRPr="00095447">
        <w:t>wibromasażem</w:t>
      </w:r>
      <w:proofErr w:type="spellEnd"/>
      <w:r w:rsidRPr="00095447">
        <w:t>.</w:t>
      </w:r>
    </w:p>
    <w:p w:rsidR="00877063" w:rsidRDefault="00877063" w:rsidP="00877063">
      <w:pPr>
        <w:ind w:left="4248"/>
        <w:jc w:val="center"/>
        <w:rPr>
          <w:b/>
          <w:spacing w:val="50"/>
          <w:sz w:val="23"/>
          <w:szCs w:val="23"/>
        </w:rPr>
      </w:pPr>
    </w:p>
    <w:p w:rsidR="00877063" w:rsidRPr="00753C41" w:rsidRDefault="00877063" w:rsidP="00877063">
      <w:pPr>
        <w:ind w:left="4248"/>
        <w:jc w:val="center"/>
        <w:rPr>
          <w:b/>
          <w:spacing w:val="50"/>
          <w:sz w:val="23"/>
          <w:szCs w:val="23"/>
        </w:rPr>
      </w:pPr>
      <w:r w:rsidRPr="00753C41">
        <w:rPr>
          <w:b/>
          <w:spacing w:val="50"/>
          <w:sz w:val="23"/>
          <w:szCs w:val="23"/>
        </w:rPr>
        <w:lastRenderedPageBreak/>
        <w:t xml:space="preserve">DYREKTOR </w:t>
      </w:r>
    </w:p>
    <w:p w:rsidR="00877063" w:rsidRPr="00753C41" w:rsidRDefault="00877063" w:rsidP="00877063">
      <w:pPr>
        <w:ind w:left="4248"/>
        <w:jc w:val="center"/>
        <w:rPr>
          <w:b/>
        </w:rPr>
      </w:pPr>
      <w:r w:rsidRPr="00753C41">
        <w:rPr>
          <w:b/>
        </w:rPr>
        <w:t xml:space="preserve">Powiatowego Centrum </w:t>
      </w:r>
    </w:p>
    <w:p w:rsidR="00877063" w:rsidRPr="00753C41" w:rsidRDefault="00877063" w:rsidP="00877063">
      <w:pPr>
        <w:ind w:left="4248"/>
        <w:jc w:val="center"/>
        <w:rPr>
          <w:b/>
        </w:rPr>
      </w:pPr>
      <w:r w:rsidRPr="00753C41">
        <w:rPr>
          <w:b/>
        </w:rPr>
        <w:t>Pomocy Rodzinie w Augustowie</w:t>
      </w:r>
    </w:p>
    <w:p w:rsidR="00877063" w:rsidRPr="00753C41" w:rsidRDefault="00877063" w:rsidP="00877063">
      <w:pPr>
        <w:ind w:left="4248"/>
        <w:jc w:val="center"/>
        <w:rPr>
          <w:b/>
        </w:rPr>
      </w:pPr>
    </w:p>
    <w:p w:rsidR="00877063" w:rsidRPr="00753C41" w:rsidRDefault="00877063" w:rsidP="00877063">
      <w:pPr>
        <w:ind w:left="4248"/>
        <w:jc w:val="center"/>
        <w:rPr>
          <w:b/>
        </w:rPr>
      </w:pPr>
      <w:r>
        <w:rPr>
          <w:b/>
        </w:rPr>
        <w:t>/-/</w:t>
      </w:r>
      <w:r w:rsidRPr="00CB17F7">
        <w:rPr>
          <w:b/>
        </w:rPr>
        <w:t xml:space="preserve"> </w:t>
      </w:r>
      <w:r w:rsidRPr="00753C41">
        <w:rPr>
          <w:b/>
        </w:rPr>
        <w:t>mgr Andrzej Zarzecki</w:t>
      </w:r>
    </w:p>
    <w:p w:rsidR="003F596D" w:rsidRDefault="003F596D"/>
    <w:sectPr w:rsidR="003F5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6E31"/>
    <w:multiLevelType w:val="hybridMultilevel"/>
    <w:tmpl w:val="663CA46C"/>
    <w:lvl w:ilvl="0" w:tplc="04150011">
      <w:start w:val="1"/>
      <w:numFmt w:val="decimal"/>
      <w:lvlText w:val="%1)"/>
      <w:lvlJc w:val="left"/>
      <w:pPr>
        <w:ind w:left="1080" w:hanging="360"/>
      </w:pPr>
    </w:lvl>
    <w:lvl w:ilvl="1" w:tplc="4016F19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597333"/>
    <w:multiLevelType w:val="hybridMultilevel"/>
    <w:tmpl w:val="78F264A4"/>
    <w:lvl w:ilvl="0" w:tplc="54523DF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077F7"/>
    <w:multiLevelType w:val="hybridMultilevel"/>
    <w:tmpl w:val="FAA2A8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796791F"/>
    <w:multiLevelType w:val="hybridMultilevel"/>
    <w:tmpl w:val="A9AE180C"/>
    <w:lvl w:ilvl="0" w:tplc="A5B6E10A">
      <w:start w:val="1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63"/>
    <w:rsid w:val="003F596D"/>
    <w:rsid w:val="00877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17F58-9880-41A8-8EAE-3CF474ED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706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DPolkowska</dc:creator>
  <cp:keywords/>
  <dc:description/>
  <cp:lastModifiedBy>DPolkowska</cp:lastModifiedBy>
  <cp:revision>1</cp:revision>
  <dcterms:created xsi:type="dcterms:W3CDTF">2020-01-10T13:45:00Z</dcterms:created>
  <dcterms:modified xsi:type="dcterms:W3CDTF">2020-01-10T13:46:00Z</dcterms:modified>
</cp:coreProperties>
</file>