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48" w:rsidRDefault="00932948" w:rsidP="00932948">
      <w:pPr>
        <w:pStyle w:val="Akapitzlist"/>
        <w:spacing w:line="360" w:lineRule="auto"/>
        <w:ind w:left="0"/>
        <w:jc w:val="center"/>
        <w:rPr>
          <w:b/>
        </w:rPr>
      </w:pPr>
      <w:r w:rsidRPr="004474A3">
        <w:rPr>
          <w:b/>
        </w:rPr>
        <w:t xml:space="preserve">ZASADY DOFINANSOWANIA SPORTU, </w:t>
      </w:r>
      <w:bookmarkStart w:id="0" w:name="_GoBack"/>
      <w:r w:rsidRPr="004474A3">
        <w:rPr>
          <w:b/>
        </w:rPr>
        <w:t>KULTURY, REKREACJI I TURYSTYKI OSÓB NIEPEŁNOSPRAWNYCH</w:t>
      </w:r>
    </w:p>
    <w:bookmarkEnd w:id="0"/>
    <w:p w:rsidR="00932948" w:rsidRPr="004474A3" w:rsidRDefault="00932948" w:rsidP="00932948">
      <w:pPr>
        <w:pStyle w:val="Akapitzlist"/>
        <w:spacing w:line="360" w:lineRule="auto"/>
        <w:ind w:left="0"/>
        <w:rPr>
          <w:b/>
        </w:rPr>
      </w:pPr>
    </w:p>
    <w:p w:rsidR="00932948" w:rsidRPr="00095447" w:rsidRDefault="00932948" w:rsidP="00932948">
      <w:pPr>
        <w:pStyle w:val="Akapitzlist"/>
        <w:numPr>
          <w:ilvl w:val="0"/>
          <w:numId w:val="3"/>
        </w:numPr>
        <w:ind w:left="426" w:hanging="426"/>
        <w:contextualSpacing w:val="0"/>
        <w:jc w:val="both"/>
        <w:rPr>
          <w:bCs/>
        </w:rPr>
      </w:pPr>
      <w:r w:rsidRPr="00095447">
        <w:rPr>
          <w:bCs/>
        </w:rPr>
        <w:t xml:space="preserve">Dofinansowanie dotyczy </w:t>
      </w:r>
      <w:r w:rsidRPr="00095447">
        <w:rPr>
          <w:b/>
        </w:rPr>
        <w:t>imprez o charakterze sporto</w:t>
      </w:r>
      <w:r>
        <w:rPr>
          <w:b/>
        </w:rPr>
        <w:t xml:space="preserve">wym, kulturalnym, rekreacyjnym </w:t>
      </w:r>
      <w:r w:rsidRPr="00095447">
        <w:rPr>
          <w:b/>
        </w:rPr>
        <w:t>i turystycznym</w:t>
      </w:r>
      <w:r w:rsidRPr="00095447">
        <w:rPr>
          <w:bCs/>
        </w:rPr>
        <w:t xml:space="preserve"> organizowanych dla osób niepełnosprawnych. Wyjątek stanowić mogą imprezy o charakterze integracyjnym.</w:t>
      </w:r>
    </w:p>
    <w:p w:rsidR="00932948" w:rsidRPr="00095447" w:rsidRDefault="00932948" w:rsidP="00932948">
      <w:pPr>
        <w:pStyle w:val="Akapitzlist"/>
        <w:numPr>
          <w:ilvl w:val="0"/>
          <w:numId w:val="3"/>
        </w:numPr>
        <w:tabs>
          <w:tab w:val="left" w:pos="0"/>
        </w:tabs>
        <w:spacing w:before="120"/>
        <w:ind w:left="425" w:hanging="425"/>
        <w:contextualSpacing w:val="0"/>
        <w:jc w:val="both"/>
        <w:rPr>
          <w:bCs/>
        </w:rPr>
      </w:pPr>
      <w:r w:rsidRPr="00095447">
        <w:t>W związku ze przewidywanym niedoborem środków Funduszu m</w:t>
      </w:r>
      <w:r w:rsidRPr="00095447">
        <w:rPr>
          <w:bCs/>
        </w:rPr>
        <w:t xml:space="preserve">aksymalna kwota dofinansowania organizacji sportu, kultury, rekreacji i turystyki osób niepełnosprawnych wynosi do 60% ogólnego kosztu wszystkich zakwalifikowanych merytorycznie zadań, jednak </w:t>
      </w:r>
      <w:r w:rsidRPr="00095447">
        <w:rPr>
          <w:b/>
          <w:bCs/>
        </w:rPr>
        <w:t>nie więcej niż 1 500 zł na jedno zaplanowane zadanie i nie więcej niż 5 000 zł</w:t>
      </w:r>
      <w:r w:rsidRPr="00095447">
        <w:rPr>
          <w:bCs/>
          <w:color w:val="FF0000"/>
        </w:rPr>
        <w:t xml:space="preserve"> </w:t>
      </w:r>
      <w:r w:rsidRPr="00095447">
        <w:rPr>
          <w:bCs/>
        </w:rPr>
        <w:t>na wszystkie zadania zaplanowane przez jeden podmiot, zastrzeżeniem ust. 2.</w:t>
      </w:r>
    </w:p>
    <w:p w:rsidR="00932948" w:rsidRPr="00095447" w:rsidRDefault="00932948" w:rsidP="00932948">
      <w:pPr>
        <w:pStyle w:val="Podpis"/>
        <w:numPr>
          <w:ilvl w:val="0"/>
          <w:numId w:val="3"/>
        </w:numPr>
        <w:tabs>
          <w:tab w:val="left" w:pos="851"/>
        </w:tabs>
        <w:spacing w:before="120" w:after="0"/>
        <w:ind w:left="425" w:hanging="425"/>
        <w:jc w:val="both"/>
        <w:rPr>
          <w:bCs/>
          <w:szCs w:val="24"/>
        </w:rPr>
      </w:pPr>
      <w:r w:rsidRPr="00095447">
        <w:rPr>
          <w:bCs/>
          <w:szCs w:val="24"/>
        </w:rPr>
        <w:t xml:space="preserve">Centrum, po podjęciu uchwały </w:t>
      </w:r>
      <w:r w:rsidRPr="00095447">
        <w:rPr>
          <w:szCs w:val="24"/>
        </w:rPr>
        <w:t xml:space="preserve">przez Radę Powiatu Augustowskiego w sprawie określenia zadań, na które przeznacza się środki Państwowego Funduszu Rehabilitacji Osób Niepełnosprawnych w 2020 r., </w:t>
      </w:r>
      <w:r w:rsidRPr="00095447">
        <w:rPr>
          <w:bCs/>
          <w:szCs w:val="24"/>
        </w:rPr>
        <w:t xml:space="preserve">poinformuje wszystkie podmioty, które złożyły wnioski </w:t>
      </w:r>
      <w:r w:rsidRPr="00095447">
        <w:rPr>
          <w:bCs/>
          <w:szCs w:val="24"/>
        </w:rPr>
        <w:br/>
        <w:t xml:space="preserve">o dofinansowanie organizacji sportu, kultury i rekreacji i turystyki osób niepełnosprawnych </w:t>
      </w:r>
      <w:r w:rsidRPr="00095447">
        <w:rPr>
          <w:bCs/>
          <w:szCs w:val="24"/>
        </w:rPr>
        <w:br/>
        <w:t>o wysokości dofinansowania oraz zobowiąże podmioty, których wnioski przekroczyły kwotę dofinansowania 1 500 zł na jedno zaplanowane zadanie, bądź łącznie kwotę dofinansowania 5 000 zł na wszystkie zaplanowane zadania, do przedstawienia w wyznaczonym terminie zaktualizowanych kosztów poszczególnych zadań, adekwatnie do wysokości dofinansowania określonego w ust. 1.</w:t>
      </w:r>
    </w:p>
    <w:p w:rsidR="00932948" w:rsidRPr="00095447" w:rsidRDefault="00932948" w:rsidP="00932948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spacing w:before="120"/>
        <w:ind w:left="426" w:hanging="426"/>
        <w:contextualSpacing w:val="0"/>
        <w:jc w:val="both"/>
      </w:pPr>
      <w:r w:rsidRPr="00095447">
        <w:t>Procent dofinansowania określony pkt 1 dotyczy również faktycznie poniesionych kosztów przy realizacji poszczególnego zadania.</w:t>
      </w:r>
    </w:p>
    <w:p w:rsidR="00932948" w:rsidRPr="00095447" w:rsidRDefault="00932948" w:rsidP="00932948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bCs/>
        </w:rPr>
      </w:pPr>
      <w:r w:rsidRPr="00095447">
        <w:rPr>
          <w:bCs/>
        </w:rPr>
        <w:t xml:space="preserve">Podstawą dofinansowania organizacji sportu, kultury, rekreacji i turystyki osób niepełnosprawnych ze środków Funduszu stanowi umowa zawarta pomiędzy Powiatem Augustowskim a podmiotami, które złożyły wnioski zgodnie z zasadami określonymi </w:t>
      </w:r>
      <w:r>
        <w:rPr>
          <w:bCs/>
        </w:rPr>
        <w:br/>
      </w:r>
      <w:r w:rsidRPr="00095447">
        <w:rPr>
          <w:bCs/>
        </w:rPr>
        <w:t>w § 14 ust 2 Rozporządzenia.</w:t>
      </w:r>
    </w:p>
    <w:p w:rsidR="00932948" w:rsidRPr="00095447" w:rsidRDefault="00932948" w:rsidP="00932948">
      <w:pPr>
        <w:pStyle w:val="Default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>Za koszty kwalifikowalne w ramach dofinansowania działań z zakresu sportu, kultury, rekreacji i turystyki osób niepełnosprawnych uznaje się koszty:</w:t>
      </w:r>
    </w:p>
    <w:p w:rsidR="00932948" w:rsidRPr="00095447" w:rsidRDefault="00932948" w:rsidP="00932948">
      <w:pPr>
        <w:pStyle w:val="Defaul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>Niezbędne do realizacji zadania.</w:t>
      </w:r>
    </w:p>
    <w:p w:rsidR="00932948" w:rsidRPr="00095447" w:rsidRDefault="00932948" w:rsidP="00932948">
      <w:pPr>
        <w:pStyle w:val="Defaul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>Uwzględnione w kosztorysie zadania i umieszczone we wniosku.</w:t>
      </w:r>
    </w:p>
    <w:p w:rsidR="00932948" w:rsidRPr="00095447" w:rsidRDefault="00932948" w:rsidP="00932948">
      <w:pPr>
        <w:pStyle w:val="Defaul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 xml:space="preserve">Spełniające wymogi racjonalnego i oszczędnego gospodarowania środkami publicznymi </w:t>
      </w:r>
      <w:r w:rsidRPr="00095447">
        <w:rPr>
          <w:rFonts w:ascii="Times New Roman" w:hAnsi="Times New Roman" w:cs="Times New Roman"/>
        </w:rPr>
        <w:br/>
        <w:t>z zachowaniem zasady uzyskiwania najlepszych efektów z danych nakładów.</w:t>
      </w:r>
    </w:p>
    <w:p w:rsidR="00932948" w:rsidRPr="00095447" w:rsidRDefault="00932948" w:rsidP="00932948">
      <w:pPr>
        <w:pStyle w:val="Defaul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>Ponoszone w okresie, którego dotyczy umowa.</w:t>
      </w:r>
    </w:p>
    <w:p w:rsidR="00932948" w:rsidRPr="00095447" w:rsidRDefault="00932948" w:rsidP="00932948">
      <w:pPr>
        <w:pStyle w:val="Defaul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>Poparte stosownymi dokumentami i wykazane w dokumentacji finansowej wnioskodawcy.</w:t>
      </w:r>
    </w:p>
    <w:p w:rsidR="00932948" w:rsidRPr="00095447" w:rsidRDefault="00932948" w:rsidP="00932948">
      <w:pPr>
        <w:pStyle w:val="Default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>Dofinansowanie nie może obejmować kosztów realizacji zadania poniesionych przed przyznaniem środków finansowych i zawarciem umowy o dofinansowanie ze środków Funduszu.</w:t>
      </w:r>
    </w:p>
    <w:p w:rsidR="00932948" w:rsidRPr="00095447" w:rsidRDefault="00932948" w:rsidP="00932948">
      <w:pPr>
        <w:pStyle w:val="Default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 xml:space="preserve">Przy ocenie złożonych wniosków zwraca się szczególną uwagę na: </w:t>
      </w:r>
    </w:p>
    <w:p w:rsidR="00932948" w:rsidRPr="00095447" w:rsidRDefault="00932948" w:rsidP="00932948">
      <w:pPr>
        <w:pStyle w:val="Default"/>
        <w:numPr>
          <w:ilvl w:val="0"/>
          <w:numId w:val="5"/>
        </w:numPr>
        <w:spacing w:after="18"/>
        <w:ind w:left="993" w:hanging="567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 xml:space="preserve">Spełnienie wymogu racjonalnego i oszczędnego gospodarowania środkami publicznymi z zachowaniem zasad uzyskania najlepszych efektów z danych nakładów. </w:t>
      </w:r>
    </w:p>
    <w:p w:rsidR="00932948" w:rsidRPr="00095447" w:rsidRDefault="00932948" w:rsidP="00932948">
      <w:pPr>
        <w:pStyle w:val="Default"/>
        <w:numPr>
          <w:ilvl w:val="0"/>
          <w:numId w:val="5"/>
        </w:numPr>
        <w:spacing w:after="18"/>
        <w:ind w:left="993" w:hanging="567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t xml:space="preserve">Zakres przedsięwzięcia. </w:t>
      </w:r>
    </w:p>
    <w:p w:rsidR="00932948" w:rsidRPr="00095447" w:rsidRDefault="00932948" w:rsidP="00932948">
      <w:pPr>
        <w:pStyle w:val="Default"/>
        <w:numPr>
          <w:ilvl w:val="0"/>
          <w:numId w:val="5"/>
        </w:numPr>
        <w:spacing w:after="18"/>
        <w:ind w:left="993" w:hanging="567"/>
        <w:jc w:val="both"/>
        <w:rPr>
          <w:rFonts w:ascii="Times New Roman" w:hAnsi="Times New Roman" w:cs="Times New Roman"/>
          <w:color w:val="auto"/>
        </w:rPr>
      </w:pPr>
      <w:r w:rsidRPr="00095447">
        <w:rPr>
          <w:rFonts w:ascii="Times New Roman" w:hAnsi="Times New Roman" w:cs="Times New Roman"/>
          <w:color w:val="auto"/>
        </w:rPr>
        <w:t xml:space="preserve">Promocję aktywnego trybu życia. </w:t>
      </w:r>
    </w:p>
    <w:p w:rsidR="00932948" w:rsidRPr="00095447" w:rsidRDefault="00932948" w:rsidP="00932948">
      <w:pPr>
        <w:pStyle w:val="Default"/>
        <w:numPr>
          <w:ilvl w:val="0"/>
          <w:numId w:val="5"/>
        </w:numPr>
        <w:ind w:left="993" w:hanging="567"/>
        <w:jc w:val="both"/>
        <w:rPr>
          <w:rFonts w:ascii="Times New Roman" w:hAnsi="Times New Roman" w:cs="Times New Roman"/>
        </w:rPr>
      </w:pPr>
      <w:r w:rsidRPr="00095447">
        <w:rPr>
          <w:rFonts w:ascii="Times New Roman" w:hAnsi="Times New Roman" w:cs="Times New Roman"/>
        </w:rPr>
        <w:lastRenderedPageBreak/>
        <w:t>Udział w zadaniu dzieci i młodzieży niepełnosprawnej.</w:t>
      </w:r>
    </w:p>
    <w:p w:rsidR="00932948" w:rsidRPr="00095447" w:rsidRDefault="00932948" w:rsidP="00932948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b/>
        </w:rPr>
      </w:pPr>
      <w:r w:rsidRPr="00095447">
        <w:t>Ostateczną decyzję o przyznaniu dofinansowania i jego wysokości lub odmowie dofinansowania podejmuje Dyrektor Centrum.</w:t>
      </w:r>
    </w:p>
    <w:p w:rsidR="00932948" w:rsidRPr="00095447" w:rsidRDefault="00932948" w:rsidP="00932948">
      <w:pPr>
        <w:pStyle w:val="Akapitzlist"/>
        <w:numPr>
          <w:ilvl w:val="0"/>
          <w:numId w:val="7"/>
        </w:numPr>
        <w:spacing w:before="120"/>
        <w:ind w:left="425" w:hanging="425"/>
        <w:contextualSpacing w:val="0"/>
        <w:jc w:val="both"/>
      </w:pPr>
      <w:r w:rsidRPr="00095447">
        <w:t xml:space="preserve">Od odmowy o przyznaniu dofinansowania Wnioskodawcy nie przysługuje odwołanie </w:t>
      </w:r>
      <w:r w:rsidRPr="00095447">
        <w:br/>
        <w:t>w rozumieniu przepisów KPA.</w:t>
      </w:r>
    </w:p>
    <w:p w:rsidR="003F596D" w:rsidRDefault="003F596D"/>
    <w:p w:rsidR="00932948" w:rsidRDefault="00932948"/>
    <w:p w:rsidR="00932948" w:rsidRPr="00753C41" w:rsidRDefault="00932948" w:rsidP="0093294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pacing w:val="50"/>
          <w:sz w:val="23"/>
          <w:szCs w:val="23"/>
        </w:rPr>
      </w:pPr>
      <w:r w:rsidRPr="00753C41">
        <w:rPr>
          <w:rFonts w:ascii="Times New Roman" w:hAnsi="Times New Roman" w:cs="Times New Roman"/>
          <w:b/>
          <w:spacing w:val="50"/>
          <w:sz w:val="23"/>
          <w:szCs w:val="23"/>
        </w:rPr>
        <w:t xml:space="preserve">DYREKTOR </w:t>
      </w:r>
    </w:p>
    <w:p w:rsidR="00932948" w:rsidRPr="00753C41" w:rsidRDefault="00932948" w:rsidP="0093294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753C41">
        <w:rPr>
          <w:rFonts w:ascii="Times New Roman" w:hAnsi="Times New Roman" w:cs="Times New Roman"/>
          <w:b/>
        </w:rPr>
        <w:t xml:space="preserve">Powiatowego Centrum </w:t>
      </w:r>
    </w:p>
    <w:p w:rsidR="00932948" w:rsidRPr="00753C41" w:rsidRDefault="00932948" w:rsidP="0093294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 w:rsidRPr="00753C41">
        <w:rPr>
          <w:rFonts w:ascii="Times New Roman" w:hAnsi="Times New Roman" w:cs="Times New Roman"/>
          <w:b/>
        </w:rPr>
        <w:t>Pomocy Rodzinie w Augustowie</w:t>
      </w:r>
    </w:p>
    <w:p w:rsidR="00932948" w:rsidRPr="00753C41" w:rsidRDefault="00932948" w:rsidP="0093294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</w:p>
    <w:p w:rsidR="00932948" w:rsidRPr="00753C41" w:rsidRDefault="00932948" w:rsidP="00932948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</w:t>
      </w:r>
      <w:r w:rsidRPr="00CB17F7">
        <w:rPr>
          <w:rFonts w:ascii="Times New Roman" w:hAnsi="Times New Roman" w:cs="Times New Roman"/>
          <w:b/>
        </w:rPr>
        <w:t xml:space="preserve"> </w:t>
      </w:r>
      <w:r w:rsidRPr="00753C41">
        <w:rPr>
          <w:rFonts w:ascii="Times New Roman" w:hAnsi="Times New Roman" w:cs="Times New Roman"/>
          <w:b/>
        </w:rPr>
        <w:t>mgr Andrzej Zarzecki</w:t>
      </w:r>
    </w:p>
    <w:p w:rsidR="00932948" w:rsidRDefault="00932948"/>
    <w:sectPr w:rsidR="0093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C22"/>
    <w:multiLevelType w:val="hybridMultilevel"/>
    <w:tmpl w:val="53D46228"/>
    <w:lvl w:ilvl="0" w:tplc="E556BAD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50C5"/>
    <w:multiLevelType w:val="hybridMultilevel"/>
    <w:tmpl w:val="D78C9A1A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7C0CD6"/>
    <w:multiLevelType w:val="hybridMultilevel"/>
    <w:tmpl w:val="F4284668"/>
    <w:lvl w:ilvl="0" w:tplc="1E12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234D4"/>
    <w:multiLevelType w:val="hybridMultilevel"/>
    <w:tmpl w:val="EF2C24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E53946"/>
    <w:multiLevelType w:val="multilevel"/>
    <w:tmpl w:val="78BC5828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1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D1F0883"/>
    <w:multiLevelType w:val="multilevel"/>
    <w:tmpl w:val="CD50F50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  <w:rPr>
        <w:rFonts w:hint="default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upperRoman"/>
      <w:suff w:val="nothing"/>
      <w:lvlText w:val="%9.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48"/>
    <w:rsid w:val="003F596D"/>
    <w:rsid w:val="009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E2E3-6F51-47B1-B132-AF4C8A93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932948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932948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932948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932948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9329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2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29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DPolkowska</dc:creator>
  <cp:keywords/>
  <dc:description/>
  <cp:lastModifiedBy>DPolkowska</cp:lastModifiedBy>
  <cp:revision>1</cp:revision>
  <dcterms:created xsi:type="dcterms:W3CDTF">2020-01-10T13:47:00Z</dcterms:created>
  <dcterms:modified xsi:type="dcterms:W3CDTF">2020-01-10T13:50:00Z</dcterms:modified>
</cp:coreProperties>
</file>